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FEF" w:rsidRPr="007851DD" w:rsidRDefault="00B266B0">
      <w:pPr>
        <w:keepNext/>
        <w:widowControl w:val="0"/>
        <w:numPr>
          <w:ilvl w:val="2"/>
          <w:numId w:val="3"/>
        </w:numPr>
        <w:spacing w:before="240" w:after="120" w:line="240" w:lineRule="auto"/>
        <w:ind w:hanging="720"/>
        <w:jc w:val="center"/>
        <w:rPr>
          <w:rFonts w:ascii="Times New Roman" w:hAnsi="Times New Roman" w:cs="Times New Roman"/>
        </w:rPr>
      </w:pPr>
      <w:r w:rsidRPr="007851DD">
        <w:rPr>
          <w:rFonts w:ascii="Times New Roman" w:eastAsia="Times New Roman" w:hAnsi="Times New Roman" w:cs="Times New Roman"/>
          <w:b/>
          <w:sz w:val="28"/>
          <w:szCs w:val="28"/>
        </w:rPr>
        <w:t>BURMISTRZ MIASTA MRĄGOWO</w:t>
      </w:r>
    </w:p>
    <w:p w:rsidR="00BE2FEF" w:rsidRPr="007851DD" w:rsidRDefault="00B266B0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na podstawie art. 13 ustawy z dnia 24 kwietnia 2003 r. o działalności pożytku publicznego                  i o wolontariacie (</w:t>
      </w:r>
      <w:proofErr w:type="spellStart"/>
      <w:r w:rsidR="00DA3A9C" w:rsidRPr="007851D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DA3A9C" w:rsidRPr="00785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Dz.U. z 2015 poz. 1339) w związku z art. 28 ustawy z dnia 25 czerwca 2010 r.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br/>
        <w:t>o sporcie (</w:t>
      </w:r>
      <w:proofErr w:type="spellStart"/>
      <w:r w:rsidR="00DA3A9C" w:rsidRPr="007851D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DA3A9C" w:rsidRPr="00785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Dz. U. z 2014 r., poz. 715</w:t>
      </w:r>
      <w:r w:rsidR="00DA3A9C" w:rsidRPr="007851D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DA3A9C" w:rsidRPr="007851D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DA3A9C" w:rsidRPr="007851DD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) oraz § 5, 6, 7 i 8 Uchwał</w:t>
      </w:r>
      <w:r w:rsidR="00DA3A9C" w:rsidRPr="007851DD">
        <w:rPr>
          <w:rFonts w:ascii="Times New Roman" w:eastAsia="Times New Roman" w:hAnsi="Times New Roman" w:cs="Times New Roman"/>
          <w:sz w:val="24"/>
          <w:szCs w:val="24"/>
        </w:rPr>
        <w:t xml:space="preserve">y Nr IV/9/2011 Rady Miejskiej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 Mrągowie z dnia 20 stycznia 2011 r. w sprawie: tworzenia warunków sprzyjających rozwojowi sportu oraz trybu i warunków ich finansowania, zmienionej Uchwałą Nr V/9/2011 Rady Miejskiej w Mrągowie z dnia 24 lutego 2011 r. i Zarządzenia </w:t>
      </w:r>
      <w:r w:rsidR="00DA3A9C" w:rsidRPr="007851DD">
        <w:rPr>
          <w:rFonts w:ascii="Times New Roman" w:eastAsia="Times New Roman" w:hAnsi="Times New Roman" w:cs="Times New Roman"/>
          <w:sz w:val="24"/>
          <w:szCs w:val="24"/>
        </w:rPr>
        <w:t>Nr 349/2015 Burmistrza Miasta Mrągowo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DA3A9C" w:rsidRPr="007851DD">
        <w:rPr>
          <w:rFonts w:ascii="Times New Roman" w:eastAsia="Times New Roman" w:hAnsi="Times New Roman" w:cs="Times New Roman"/>
          <w:sz w:val="24"/>
          <w:szCs w:val="24"/>
        </w:rPr>
        <w:t>12.11.2015 r. w sprawie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 projektu budżetu Gminy Miasto Mrągowo na 2016 rok.</w:t>
      </w:r>
    </w:p>
    <w:p w:rsidR="00BE2FEF" w:rsidRPr="007851DD" w:rsidRDefault="00BE2FEF" w:rsidP="00DA3A9C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2FEF" w:rsidRPr="007851DD" w:rsidRDefault="00B266B0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>ogłasza otwarty konkurs ofert na realizację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 w roku 2016 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 zadania publicznego</w:t>
      </w:r>
    </w:p>
    <w:p w:rsidR="00BE2FEF" w:rsidRPr="007851DD" w:rsidRDefault="00B266B0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pn. 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>,,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>Wspieranie działalności klubów sportowych, działających na terenie Miasta Mrągowo, w zakresie realizacji szkolenia sportowego oraz uczestnictwa                                    w zorganizowanej rywalizacji sportowej, organizowanej przez właściwe związki sportowe (piłka nożna, piłka siatkowa, piłka ręczna, piłka koszykowa, kolarstwo, żeglarstwo, kajakarstwo, tenis stołowy, szachy, bilard sportowy)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>”</w:t>
      </w:r>
      <w:r w:rsidR="007851D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E2FEF" w:rsidRPr="007851DD" w:rsidRDefault="00BE2FEF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BE2FEF" w:rsidRPr="007851DD" w:rsidRDefault="00B266B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Przedmiot konkursu:</w:t>
      </w:r>
    </w:p>
    <w:p w:rsidR="00BE2FEF" w:rsidRPr="007851DD" w:rsidRDefault="00B266B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Przedmiotem konkursu jest realizacja zadania pn. „Wspieranie działalności klubów sportowych, działających na terenie Miasta Mrągowo, w zakresie realizacji szkolenia sportowego oraz uczestnictwa w zorganizowanej rywalizacji sportowej, organizowanej przez właściwe związki sportowe (piłka nożna, piłka sitkowa, piłka ręczna, piłka koszykowa, kolarstwo, żeglarstwo, kajakarstwo, tenis stołowy, szachy, bilard sportowy).”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Zadanie, o którym mowa wyżej, powinno mieć na celu przede wszystkim 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poprawę warunków uprawiania sportu przez członków klubu sportowego, m.in. poprzez prowadzenie szkolenia na najwyższym poziomie w różnych kategoriach wiekowych oraz umożliwienie uczestnictwa w rywalizacji sportowej, organizowanej przez właściwe związki sportowe,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poprawę kondycji fizycznej i zdrowia psychicznego mieszkańców Mrągowa poprzez zwiększenie dostępności mieszkańców Mrągowa do działalności prowadzonej przez klub sportowy, w tym organizacja na terenie Miasta Mrągowa przedsięwzięć sportowych.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w projekcie budżetu miasta na 2016 r.: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do 215 000 zł.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i/>
          <w:sz w:val="24"/>
          <w:szCs w:val="24"/>
        </w:rPr>
        <w:t>Zastrzega się, iż w/w kwota może ulec zmianie po uchwaleniu budżetu Gminy Miasto Mrągowo na rok 2016 przez Radę Miejską w Mrągowie.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na realizację w/w zadań w roku 2015</w:t>
      </w:r>
      <w:r w:rsidRP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A3A9C" w:rsidRPr="007851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216 000 </w:t>
      </w:r>
      <w:r w:rsidR="009B4CB2" w:rsidRPr="007851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zł.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Informacji udziela: Referat Edukacji, Kultury, Sportu, Zdrowia i Opieki Społecznej Urzędu Miejskiego w Mrągowie, pok. 28, </w:t>
      </w:r>
      <w:proofErr w:type="spellStart"/>
      <w:r w:rsidRPr="007851DD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89 741 9013.</w:t>
      </w: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Zasady przyznawania dotacji na do</w:t>
      </w:r>
      <w:r w:rsidR="009B4CB2"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finansowanie realizacji zadania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1. Do konkursu ofert mogą przystąpić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kluby sportowe, działające na terenie Miasta Mrągowo,              i niedziałające w celu osiągnięcia zysku, realizujące cel publiczny jakim jest upowszechnianie wszelkich form aktywności fizycznej wśród mieszkańców Miasta Mrągowa.                                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2. Ubiegając się o dotację, klub sportowy zobowiązany jest wykazać, że przyznana dotacja wpłynie na osiągnięcie celów, o których mowa w pkt.1, a w szczególności na poprawę warunków uprawiania sportu przez członków klubu lub zwiększy dostępność mieszkańców Mrągowa do działalności sportowej, prowadzonej przez ten klub.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3. ZADANIA BIORĄCE UDZIAŁ W KONKURSIE NIE MOGĄ BYĆ JEDNOCZEŚNIE DOFINANSOWANE INNĄ DOTACJĄ UDZIELANĄ Z BUDŻETU GMNINY MIASTO MRĄGOWO NA ZASADACH I W TRYBIE PRZEPISÓW ART. 221 USTAW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O FINANSACH PUBLICZNYCH.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Złożenie oferty nie jest równoznaczne z przyznaniem dotacji.</w:t>
      </w:r>
    </w:p>
    <w:p w:rsidR="00BE2FEF" w:rsidRPr="007851DD" w:rsidRDefault="00B266B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Dotacja nie może być udzielona na wydatki z tytułu:</w:t>
      </w:r>
    </w:p>
    <w:p w:rsidR="00BE2FEF" w:rsidRPr="007851DD" w:rsidRDefault="00B266B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transferu zawodnika z innego klubu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zapłaty odsetek, kar, mandatów i innych opłat sankcyjnych nałożonych na klub sportowy lub zawodnika tego klubu,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zobowiązań klubu sportowego, w tym składek ZUS, zaliczek na podatek dochodowy od osób fizycznych, zaciągniętej pożyczki, kredytu lub wykupu papierów wartościowych oraz kosztów obsługi zadłużenia.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kosztów, które klub poniósł na realizację zadania przed zawarciem umowy,</w:t>
      </w:r>
    </w:p>
    <w:p w:rsidR="00BE2FEF" w:rsidRPr="007851DD" w:rsidRDefault="00B266B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oraz z tytułu 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5/ pokrycia deficytu zrealizowanych wcześniej przedsięwzięć,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6/ budowy, nabycia nieruchomości, lokali, </w:t>
      </w:r>
      <w:proofErr w:type="spellStart"/>
      <w:r w:rsidRPr="007851DD">
        <w:rPr>
          <w:rFonts w:ascii="Times New Roman" w:eastAsia="Times New Roman" w:hAnsi="Times New Roman" w:cs="Times New Roman"/>
          <w:sz w:val="24"/>
          <w:szCs w:val="24"/>
        </w:rPr>
        <w:t>gruntów,itp</w:t>
      </w:r>
      <w:proofErr w:type="spellEnd"/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7/ najmu lub dzierżawy budynków, lokali, gruntów (chyba, że wynika to bezpośrednio z realizacji zadania),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8/ prac remontowo-budowlanych,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9/ udzielenia pomocy finansowej osobom fizycznym,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10/ działalności gospodarczej, politycznej i religijnej,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11/ innych podatków, ceł, opłat skarbowych i leasingowych,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12/ działalność statutowej, niezwiązanej z realizowanym zadaniem.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6. Dotacja może być udzielona w szczególności na: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realizację przez klub programów sportowych,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zakup sprzętu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pokrycie kosztów organizowania zawodów sportowych lub uczestnictwa w tych zawodach,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pokrycie kosztów korzystania z obiektów sportowych dla celów szkolenia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5/ sfinansowania stypendiów sportowych i wynagradzanie kadry szkoleniowej.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Koszty materiałów biurowych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nie mogą przekroczyć 5 % całości kosztu realizacji zadania,                             z pominięciem wkładu osobowego, w tym pracy społecznej członków i świadczenia wolontariuszy.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Szczegółowy podział kosztów, zgodnie ze wzorem oferty, mo</w:t>
      </w:r>
      <w:r w:rsidR="007851DD">
        <w:rPr>
          <w:rFonts w:ascii="Times New Roman" w:eastAsia="Times New Roman" w:hAnsi="Times New Roman" w:cs="Times New Roman"/>
          <w:sz w:val="24"/>
          <w:szCs w:val="24"/>
        </w:rPr>
        <w:t>że przedstawiać się następująco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Koszty merytoryczne (bezpośrednio związane z celem realizowanego projektu):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wynagrodzenie trenerów,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wynajem obiektów sportowych, dla celów szkolenia sportowego i współzawodnictwa,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transport zawodników,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posiłki regeneracyjne,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sędziowanie,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opieka medyczna podczas zawodów,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stypendia sportowe dla zawodników, itd.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Koszty obsługi zadania (związane z obsługą i administracją realizowanego zadania, które związane są z wykonywaniem działań o charakterze administracyjnym, nadzorczym i kontrolnym, w tym obsługa finansowa i prawna projektu):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koordynacja projektu,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obsługa księgowa projektu,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obsługa techniczna działań realizowanych w ramach projektu,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materiały biurowe, ubezpieczenia, itd.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inne koszty, w ty</w:t>
      </w:r>
      <w:r w:rsidR="007851DD">
        <w:rPr>
          <w:rFonts w:ascii="Times New Roman" w:eastAsia="Times New Roman" w:hAnsi="Times New Roman" w:cs="Times New Roman"/>
          <w:sz w:val="24"/>
          <w:szCs w:val="24"/>
        </w:rPr>
        <w:t>m koszty wyposażenia i promocji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zakup sprzętu sportowego,</w:t>
      </w:r>
    </w:p>
    <w:p w:rsidR="00BE2FEF" w:rsidRPr="007851DD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usługi promocyjne, itd.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9. Zastrzega się możliwość udzielenia dotacji jedynie na wytypowane przez komisję konkursową rodzaje kosztów.                                                                                                                                            </w:t>
      </w:r>
    </w:p>
    <w:p w:rsidR="007851DD" w:rsidRDefault="007851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1DD" w:rsidRDefault="007851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1DD" w:rsidRDefault="007851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Przy rozpatrywaniu ofert promowany będzie w szczególności udział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WOLONTARIUSZY                 w realizacji zadania.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Należy jednak pamiętać, iż wolontariat nie jest tożsamy z pracą społeczną członków organizacji pozarządowej. Ponadto udział wolontariuszy w zadaniu będzie musiał być udokumentowany (umowa z wolontariuszem, wycena pracy, karty pracy, itd.).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Klub sportowy składa jedną ofertę na realizację szkolenia, uwzględniając w niej                poszczególne sekcje oraz kategorie wiekowe z równoczesnym wyszczególnieniem kosztów określonych w pkt. 8.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12. WYMAGANY JEST MINIMUM 20 % FINANSOWY WKŁAD WŁASNY PODMIOTU, UBIEGAJĄCEGO SIĘ O DOTACJĘ NA REALIZACJĘ ZADANIA. Za WKŁAD FINANSOWY nie będzie uznawany wkład osobowy, w tym praca 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t>społeczna członków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i świadczenia wolontariuszy. Finansowy wkład własny podmiotu liczony będzie z pominięciem kosztów pracy społecznej członków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i świadczenia wolontariuszy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!!! </w:t>
      </w:r>
      <w:r w:rsidR="009B4CB2"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Na finansowy wkład własny podmiotu mogą się składać środki własne podmiotu, jak również pozyskane z innych źródeł.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 otwartym konkursie ofert na dane zadanie może zostać wybrana więcej niż jedna oferta. Przy czym przy wyborze obowiązuje zasada niepowielania tych samych działań, zajęć, wydarzeń, dyscyplin sportowych, itd.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Wysokość przyznanej dotacji może być niższa, niż wnioskowana w ofercie. W takim przypadku oferent zobowiązany jest do przedłożenia zaktualizowanego harmonogramu oraz                       kosztorysu zadania, może negocjować zmniejszenie zakresu rzeczowego zadania lub wycofać swoją ofertę</w:t>
      </w:r>
      <w:bookmarkStart w:id="0" w:name="_GoBack"/>
      <w:bookmarkEnd w:id="0"/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Uruchomienie środków na realizację zadania następuje na podstawie umowy zawartej pomiędzy Burmistrzem Miasta Mrągowo a podmiotem, którego oferta została wybrana.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Termin i warunki realizacji zadania 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</w:t>
      </w:r>
      <w:r w:rsidR="009B4CB2" w:rsidRPr="007851DD">
        <w:rPr>
          <w:rFonts w:ascii="Times New Roman" w:eastAsia="Times New Roman" w:hAnsi="Times New Roman" w:cs="Times New Roman"/>
          <w:sz w:val="24"/>
          <w:szCs w:val="24"/>
        </w:rPr>
        <w:t>adanie winno być wykonane w 2016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roku w terminie wskazanym w umowie, jednak nie dłużej niż do dnia 31.12.2016</w:t>
      </w:r>
      <w:r w:rsidR="009B4CB2" w:rsidRPr="00785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Zadanie winno być  realizowane w taki sposób, by swoim zasięgiem objąć</w:t>
      </w:r>
      <w:r w:rsidR="009B4CB2" w:rsidRPr="007851DD">
        <w:rPr>
          <w:rFonts w:ascii="Times New Roman" w:eastAsia="Times New Roman" w:hAnsi="Times New Roman" w:cs="Times New Roman"/>
          <w:sz w:val="24"/>
          <w:szCs w:val="24"/>
        </w:rPr>
        <w:t xml:space="preserve"> maksymalną liczbę mieszkańców m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iasta Mrągowa.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Zadanie winno być zrealizowane z należytą starannością, w sposób celowy i zgodnie                           z warunkami określonymi w umowie o realizację zadania.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Podmioty realizujące zadanie powinny posiadać niezbędne warunki i doświadczenie w realizacji zadań o podobnym charakterze (kadra, baza lokalowa, sprzęt, itd.).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 Zadanie może być realizowane przy udziale partnera. Za partnera uważa się podmiot, który będzie współuczestniczył w realizacji zadania, w zakresie udzielenia wsparcia rzeczowego (np. użyczenia zasobów rzeczowych lub praw potrzebnych do realizacji projektu), osobowego (pracy własnej, swoich pracowników, członków lub wolontariuszy). Udział partnera powinien być określony w ofercie poprzez wskazanie elementów zadania, w których partner uczestniczy,                    z zaznaczeniem jego roli. Pomiędzy partnerami powinna być zawarta umowa lub inny dokument, wskazujący wzajemne prawa i obowiązki oraz określający ich rolę w realizowanym projekcie,               w szczególności zakres odpowiedzialności za realizację odpowiednich jego elementów oraz rodzaj wsparcia udzielonego przez partnera.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Zadanie publiczne nie może być realizowane przez podmiot niebędący stroną umowy, przy                 czym podmiot z którym zawarto umowę może zlecić realizację zadania publicznego wybranym,               w sposób zapewniający jawność i uczciwą konkurencję organizacjom pozarządowym                              lub podmiotom wymienionym w art. 3 ust. 3 ustawy o działalności pożytku publicznego                            i o wolontariacie (tzw. podwykonawcom), niebędącym stronami umowy. Za po</w:t>
      </w:r>
      <w:r w:rsidR="007851DD">
        <w:rPr>
          <w:rFonts w:ascii="Times New Roman" w:eastAsia="Times New Roman" w:hAnsi="Times New Roman" w:cs="Times New Roman"/>
          <w:sz w:val="24"/>
          <w:szCs w:val="24"/>
        </w:rPr>
        <w:t>dwykonawstwo                  nie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uważa się pracy wykonywanej przez osoby fizyczne na podstawie umowy zlecenie lub umowy     o dzieło.</w:t>
      </w:r>
    </w:p>
    <w:p w:rsidR="007851DD" w:rsidRPr="007851D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  Partner i podwykonawca nie są podmiotami w rozumieniu oferty wspólnej.</w:t>
      </w:r>
    </w:p>
    <w:p w:rsidR="007851D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8. Podmiot realizujący zadanie zobowiązany jest do stosowania przepisów prawa,                               a w szczególności ustawy - Prawo zamówień publicznych, ustawy o finansach publicznych, ustawy o ochronie danych osobowych.  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IV. T</w:t>
      </w:r>
      <w:r w:rsid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ermin i warunki składania ofert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1. Oferty na realizację zadania należy złożyć w nieprzekraczalnym terminie </w:t>
      </w:r>
      <w:r w:rsidR="009B4CB2" w:rsidRPr="007851DD">
        <w:rPr>
          <w:rFonts w:ascii="Times New Roman" w:eastAsia="Times New Roman" w:hAnsi="Times New Roman" w:cs="Times New Roman"/>
          <w:b/>
          <w:sz w:val="24"/>
          <w:szCs w:val="24"/>
        </w:rPr>
        <w:t>do dnia 9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.12.2015 r. do godz. 15.30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 zamkniętej kopercie z adnotacją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„Konkurs ofert 2016” z dopiskiem „Wspieranie działalności klubów sportowych, działających na terenie Miasta Mrągowo,                   w zakresie realizacji szkolenia sportowego oraz uczestnictwa w zorganizowanej rywalizacji sportowej, organizowanej przez właściwe związki sportowe (piłka nożna, piłka sitkowa, piłka ręczna, piłka koszykowa, kolarstwo, żeglarstwo, kajakarstwo, tenis stołowy, szachy, bilard sportowy)”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sekretariacie Urzędu Miejskiego w Mrągowie, ul. Królewiecka 60 A, pokój Nr 17,  w godzinach pracy urzędu lub przesłać pocztą na w/w adres, przy czym o zachowaniu terminu decyduje data wpływu oferty.                                                                                                                              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Wzór oferty określa Rozporządzenie Ministra Pracy i Polityki Społecznej                                                 z dnia 15 grudnia  2010 r. w sprawie wzoru oferty i ramowego wzoru umowy dotyczących  realizacji zadania publicznego oraz wzoru sprawozdania z wykonania tego zadania. (</w:t>
      </w:r>
      <w:proofErr w:type="spellStart"/>
      <w:r w:rsid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</w:t>
      </w:r>
      <w:r w:rsid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U.</w:t>
      </w:r>
      <w:r w:rsid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2011, nr 6 poz. 25).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Oferta powinna zawierać 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szczegółowy zakres rzeczowy zadania publicznego proponowanego do realizacji,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informację o terminie i miejscu realizacji zadania publicznego,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kalkulację przewidywanych kosztów realizacji zadania,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informację o posiadanych zasobach rzeczowych i kadrowych, zapewniających wykonanie zadania publicznego oraz o planowanej wysokości środków finansowych na realizację danego zadania, pochodzących z innych źródeł,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5/ informację o wcześniejszej działalności podmiotu składającego ofertę w zakresie, którego dotyczy zadanie publiczne,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6/ deklarację o zamiarze odpłatnego lub nieodpłatnego wykonania zadania publicznego.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Dwie lub więcej organizacji pozarządowych lub podmioty wymienione w art. 3 ust. 3 ustawy                o działalności pożytku i o wolontariacie, działające wspólnie, mogą złożyć ofertę wspólną.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Oferta wspólna musi jasno wskazywać 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jakie działania będą wykonywać poszczególne podmioty w ramach realizacji zadania publicznego,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sposób reprezentacji tych podmiotów wobec Gminy Miasto Mrągowo.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Podmioty składające ofertę wspólną ponoszą odpowiedzialność solidarną za zobowiązania,                   o których </w:t>
      </w:r>
      <w:r w:rsidRP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mowa w art. 16 ust. 1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ustawy o działalności pożytku publicznego i o wolontariacie.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 Do oferty należy dołączyć następujące załączniki: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a</w:t>
      </w:r>
      <w:r w:rsidRPr="007851DD">
        <w:rPr>
          <w:rFonts w:ascii="Times New Roman" w:eastAsia="Times New Roman" w:hAnsi="Times New Roman" w:cs="Times New Roman"/>
          <w:sz w:val="24"/>
          <w:szCs w:val="24"/>
          <w:highlight w:val="white"/>
        </w:rPr>
        <w:t>ktualny odpis z KRS, ewidencji lub inny dokument potwierdzający status prawny podmiotu               i umocowanie osób go reprezentujących. Odpis musi być zgodny z aktualnym stanem faktycznym               i prawnym, niezależnie od tego kiedy został wydany,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  <w:highlight w:val="white"/>
        </w:rPr>
        <w:t>2/ aktualny statut klubu,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sprawozdanie merytoryczne z działalności za rok ubiegły lub, w przypadku krótszej działalności, za okres od dnia rejestracji do dnia złożenia oferty,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sprawozdanie finansowe sporządzone na podstawie ustawy o rachunkowości, składające się                           z trzech elementów: bilansu, rachunku wyników lub rachunku zysków i strat oraz informacji dodatkowej  i finansowe z działalności podmiotu za ostatni rok obrotowy (w przypadku krótszej działalności – za okres tej działalności),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5/ kserokopię dokumentów potwierdzających kwalifikacje osób pracujących przy realizacji zadania,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6/ umowę partnerską, jeżeli taka została zawarta,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7/ umowę zawartą między podmiotami, w przypadku złożenia oferty wspólnej.</w:t>
      </w:r>
    </w:p>
    <w:p w:rsidR="007851DD" w:rsidRPr="00593768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8/ upoważnienie bądź pełnomocnictwo do podpisywania dokumentów, w przypadku gdy takie zostało wystawione.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8. Wszystkie dokumenty, wymienione w pkt 7, powinny być podpisane przez osoby uprawnione. W przypadku dokumentów składanych w kserokopii winny być one potwierdzone za zgodność z oryginałem przez osoby uprawnione.</w:t>
      </w:r>
    </w:p>
    <w:p w:rsidR="00BE2FEF" w:rsidRDefault="00B266B0" w:rsidP="007851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Oferty niezgodne ze wzorem lub złożone po terminie nie będą rozpatrywane.</w:t>
      </w:r>
    </w:p>
    <w:p w:rsidR="00593768" w:rsidRPr="007851DD" w:rsidRDefault="00593768" w:rsidP="007851D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V. Termin i kryteria wyboru ofert oraz tryb powoływania i zasad</w:t>
      </w:r>
      <w:r w:rsid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 działania komisji konkursowej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E2FEF" w:rsidRPr="007851DD" w:rsidRDefault="00B266B0">
      <w:pPr>
        <w:widowControl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Rozpatrzenie prawidłowo złożonych ofert oraz rozstrzygnięcie konkursu ofert nastąpi do dnia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31.12.2015 r.,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przy czym praca komisji konkursowej powinna być zakończona w terminie                  30 dni kalendarzowych, licząc od dnia pierwszego posiedzenia.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W uzasadnionych przypadkach istnieje możliwość wydłużenia tego terminu.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Otwarcie kopert z ofertami konkursowymi oraz dokonanie oceny formalnej złożonych ofert, nastąpi w obecności co najmniej dwóch pracowników Burmistrza Miasta Mrągowo, którymi są członkowie komisji konkursowej, o której mowa w pkt.6.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Na etapie oceny formalnej oferty, podmiotowi służy prawo dokonania jednorazowej korekty lub uzupełnienia oferty. Ocena formalna odbywa się na Karcie Oceny Formalnej, której wzór określi Burmistrz.                                                                                                                                         </w:t>
      </w:r>
    </w:p>
    <w:p w:rsidR="00BE2FEF" w:rsidRPr="007851DD" w:rsidRDefault="00B266B0">
      <w:pPr>
        <w:widowControl w:val="0"/>
        <w:tabs>
          <w:tab w:val="left" w:pos="-720"/>
        </w:tabs>
        <w:spacing w:line="240" w:lineRule="auto"/>
        <w:ind w:left="-15" w:firstLine="30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Niedokonanie korekty lub uzupełnienia, w wyznaczonym terminie, będzie skutkować odrzuceniem oferty na etapie oceny formalnej.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Złożone oferty zostaną zaopiniowane pod względem merytorycznym przez komisję konkursową powołaną przez Burmistrza Miasta Mrągowa.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 W skład komisji konkursowej wchodzą 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dwóch przedstawicieli Burmistrza Miasta Mrągowo,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dwóch przedstawicieli reprezentujących organizacje pozarządowe lub podmioty wymienione                  w art. 3. ust. 3 ustawy o pożytku publicznym i o wolontariacie, z wyłączeniem osób reprezentujących organizacje pozarządowe lub podmioty wymienione w art. 3 ust. 3 biorące udział w konkursie.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pracach komisji konkursowej mogą uczestniczyć także, z głosem doradczym, osoby posiadające specjalistyczną wiedzę z zakresu sportu, o ile tak zadecyduje Burmistrz Miasta Mrągowo.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8. Do członków komisji konkursowej, biorących udział w opiniowaniu ofert stosuje się przepisy ustawy z dnia 14 czerwca 1960 r. - Kodeks postępowania administracyjnego (</w:t>
      </w:r>
      <w:proofErr w:type="spellStart"/>
      <w:r w:rsidR="007851D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785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Dz. U. z 2013 r.       poz. 2672 z </w:t>
      </w:r>
      <w:proofErr w:type="spellStart"/>
      <w:r w:rsidRPr="007851D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7851DD">
        <w:rPr>
          <w:rFonts w:ascii="Times New Roman" w:eastAsia="Times New Roman" w:hAnsi="Times New Roman" w:cs="Times New Roman"/>
          <w:sz w:val="24"/>
          <w:szCs w:val="24"/>
        </w:rPr>
        <w:t>. zm.) dotyczące wyłączenia pracownika.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Komunikat o możliwości zgłaszania do komisji konkursowej osób, reprezentujących organizacje pozarządowe lub podmioty wymienione w art. 3. ust. 3 ustawy o pożytku publicznym                             i o wolontariacie, zostanie zamieszczony na stronie internetowej Urzędu Miejskiego w Mrągowie, tablicy ogłoszeń w Urzędzie Miejskim w Mrągowie oraz Biuletynie Informacji Publicznej.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Zgłoszenia osób będzie można dokonywać pisemnie w terminie 7 dni od dnia ukazania się komunikatu, o którym mowa w pkt 9.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Osoby reprezentujące organizacje pozarządowe lub podmioty wymienione w art. 3. ust. 3 ustawy o pożytku publicznym, powinny posiadać pisemne upoważnienie do reprezentacji organizacji, o ile nie wynika to z aktualnego wyciągu z KRS, ewidencji lub innego dokumentu potwierdzającego status prawny podmiotu i umocowanie osób go reprezentujących (kserokopię dokumentu należy dołączyć do zgłoszenia).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przypadku większej ilości chętnych osób, do składu komisji, reprezentujących organizacje pozarządowe lub podmioty wymienione  w art. 3. ust. 3 ustawy o pożytku publicznym                            i o wolontariacie, wyboru dokona Burmistrz Miasta Mrągowo, biorąc pod uwagę przede wszystkim cele statutowe organizacji, która zgłosiła kandydata do pracy komisji konkursowej.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przypadku braku chętnych osób reprezentujących organizacje pozarządowe lub podmioty wymienione  w art. 3. ust. 3 ustawy o pożytku publicznym i o wolontariacie, komisja konkursowa  zostanie powołana zgodnie z zapisami ustawy obowiązującymi na dzień powołania komisji, przy czym nie może ona wówczas składać się z mniej niż trzech osób.                      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Przy rozpatrywaniu ofert komisja konkursowa: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ocenia możliwości realizacji zadania przez podmiot, który złożył ofertę,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dokonuje oceny przedstawionej we wniosku kalkulacji kosztów realizacji zadania, w tym                  w relacji do zakresu rzeczowego zadania,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3/ ocenia zadeklarowaną przez podmiot uprawniony jakość wykonania zadania i kwalifikacje osób,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lastRenderedPageBreak/>
        <w:t>przy udziale których podmiot uprawniony ma realizować zadanie,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uwzględnia zadeklarowany udział środków finansowych własnych lub pochodzących z innych źródeł na realizację zadania,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5/ uwzględnia planowany przez podmiot wkład rzeczowy, osobowy, w tym świadczenia wolontariuszy i pracę społeczną członków.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6/ uwzględnia analizę i ocenę realizacji zleconych podmiotowi zadań publicznych w latach poprzednich, biorąc pod uwagę terminowości i rzetelności oraz sposób rozliczenia, otrzymanych na ten cel środków.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Ocena merytoryczna może być dokonana, przede wszystkim w przypadku złożenia więcej niż jednej oferty na jedno zadanie publiczne, na Karcie Oceny Merytorycznej Ofert, której wzór określi Burmistrz.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Komisja konkursowa pracuje na posiedzeniach w składzie co najmniej 3 osób.                      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Oferty są udostępniane członkom komisji przed posiedzeniem tej komisji, w terminie umożliwiającym rzetelne zapoznanie się z nimi.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Pracami komisji kieruje przewodniczący, którego wskazuje Burmistrz. W przypadku nieobecności przewodniczącego, komisji przewodniczy osoba pisemnie upoważniona przez Burmistrza.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Do zadań przewodniczącego komisji konkursowej należy w szczególności: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ustalenie terminów posiedzeń komisji konkursowej,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organizowanie prac komisji konkursowej,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występowanie do oferentów w celu uzyskania dodatkowych wyjaśnień, uzupełnień, itp. dotyczących złożonej oferty.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Członkowie komisji konkursowej z tytułu pracy w komisji nie otrzymują dodatkowego wynagrodzenia.</w:t>
      </w:r>
    </w:p>
    <w:p w:rsidR="00BE2FEF" w:rsidRPr="007851DD" w:rsidRDefault="00B266B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Komisja konkursowa wydaje opinię zwykłą większością głosów w jednym głosowaniu jawnym. W przypadku równej liczby głosów „za przyznaniem” i „przeciw przyznaniu” dotacji, głos decydujący ma przewodniczący.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 posiedzenia komisji konkursowej sporządza się protokół, zawierający rekomendacje komisji konkursowej co do wyboru ofert. Protokół jest niezwłocznie przedstawiany Burmistrzowi Miasta Mrągowo.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Decyzję o wyborze oferty i o udzieleniu dotacji podejmuje Burmistrz Miasta Mrągowa.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Od decyzji Burmistrza w sprawie wyboru ofert i udzielenia dotacji nie stosuje się trybu odwołania.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 Każdy może żądać uzasadnienia wyboru lub odrzucenia oferty, w terminie 30 dni od dnia ogłoszenia wyników konkursu.</w:t>
      </w:r>
    </w:p>
    <w:p w:rsidR="00BE2FEF" w:rsidRPr="007851DD" w:rsidRDefault="007851D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Wyniki przeprowadzonej procedury konkursowej, zawierające wykaz podmiotów oraz zleconych zadań, na które przyznano dotacje i kwoty tych dotacji, zostaną niezwłocznie podane do publicznej wiadomości w Biuletynie Informacji Publicznej Urzędu Miejskiego w Mrągowie, poprzez umieszczenie na tablicy ogłoszeń Urzędu Miejskiego w Mrągowie oraz na stronie internetowej Miasta Mrągowo.</w:t>
      </w:r>
    </w:p>
    <w:p w:rsidR="00BE2FEF" w:rsidRPr="007851DD" w:rsidRDefault="007851D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Podpisanie umów z podmiotami nastąpi po rozstrzygnięciu konkursu ofert, w terminie uzgodnionym przez strony.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28. Do kwestii nieuregulowanych w niniejszym ogłoszeniu stosuje się przepisy ustawy z dnia                      24 kwietnia 2003 r. o działalności pożytku publicznego i o wolontariacie (</w:t>
      </w:r>
      <w:proofErr w:type="spellStart"/>
      <w:r w:rsidR="009974EF" w:rsidRPr="007851DD">
        <w:rPr>
          <w:rFonts w:ascii="Times New Roman" w:eastAsia="Times New Roman" w:hAnsi="Times New Roman" w:cs="Times New Roman"/>
          <w:b/>
          <w:sz w:val="24"/>
          <w:szCs w:val="24"/>
        </w:rPr>
        <w:t>t.j</w:t>
      </w:r>
      <w:proofErr w:type="spellEnd"/>
      <w:r w:rsidR="009974EF"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Dz.U. z 2015 poz. 1339).</w:t>
      </w: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7851DD">
        <w:rPr>
          <w:rFonts w:ascii="Times New Roman" w:eastAsia="Times New Roman" w:hAnsi="Times New Roman" w:cs="Times New Roman"/>
          <w:b/>
          <w:sz w:val="20"/>
          <w:szCs w:val="20"/>
        </w:rPr>
        <w:t>Niniejsze ogłoszenie zamieszcza się na stronie internetowej Miasta Mrągowo, w Biuletynie Informacji Publicznej oraz tablicy ogłoszeń w Urzędzie Miejskim w Mrągowie.</w:t>
      </w: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NK/NK</w:t>
      </w:r>
    </w:p>
    <w:p w:rsidR="00BE2FEF" w:rsidRPr="007851DD" w:rsidRDefault="00BE2FEF">
      <w:pPr>
        <w:widowControl w:val="0"/>
        <w:spacing w:line="240" w:lineRule="auto"/>
        <w:jc w:val="right"/>
        <w:rPr>
          <w:rFonts w:ascii="Times New Roman" w:hAnsi="Times New Roman" w:cs="Times New Roman"/>
        </w:rPr>
      </w:pPr>
    </w:p>
    <w:sectPr w:rsidR="00BE2FEF" w:rsidRPr="007851DD" w:rsidSect="00593768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BC" w:rsidRDefault="00B266B0">
      <w:pPr>
        <w:spacing w:line="240" w:lineRule="auto"/>
      </w:pPr>
      <w:r>
        <w:separator/>
      </w:r>
    </w:p>
  </w:endnote>
  <w:endnote w:type="continuationSeparator" w:id="0">
    <w:p w:rsidR="00EF71BC" w:rsidRDefault="00B26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9401"/>
      <w:docPartObj>
        <w:docPartGallery w:val="Page Numbers (Bottom of Page)"/>
        <w:docPartUnique/>
      </w:docPartObj>
    </w:sdtPr>
    <w:sdtContent>
      <w:p w:rsidR="00593768" w:rsidRDefault="005937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455">
          <w:rPr>
            <w:noProof/>
          </w:rPr>
          <w:t>4</w:t>
        </w:r>
        <w:r>
          <w:fldChar w:fldCharType="end"/>
        </w:r>
      </w:p>
    </w:sdtContent>
  </w:sdt>
  <w:p w:rsidR="00BE2FEF" w:rsidRDefault="00BE2FE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BC" w:rsidRDefault="00B266B0">
      <w:pPr>
        <w:spacing w:line="240" w:lineRule="auto"/>
      </w:pPr>
      <w:r>
        <w:separator/>
      </w:r>
    </w:p>
  </w:footnote>
  <w:footnote w:type="continuationSeparator" w:id="0">
    <w:p w:rsidR="00EF71BC" w:rsidRDefault="00B26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7C6"/>
    <w:multiLevelType w:val="multilevel"/>
    <w:tmpl w:val="D910ED9C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>
    <w:nsid w:val="0B626D84"/>
    <w:multiLevelType w:val="multilevel"/>
    <w:tmpl w:val="412479B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0B9D35CA"/>
    <w:multiLevelType w:val="hybridMultilevel"/>
    <w:tmpl w:val="63FA0AF0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CA0"/>
    <w:multiLevelType w:val="hybridMultilevel"/>
    <w:tmpl w:val="2A6264CA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039"/>
    <w:multiLevelType w:val="multilevel"/>
    <w:tmpl w:val="01E88530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>
    <w:nsid w:val="774C6EC7"/>
    <w:multiLevelType w:val="multilevel"/>
    <w:tmpl w:val="46160FC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FEF"/>
    <w:rsid w:val="002757F3"/>
    <w:rsid w:val="003C3455"/>
    <w:rsid w:val="00593768"/>
    <w:rsid w:val="007851DD"/>
    <w:rsid w:val="009974EF"/>
    <w:rsid w:val="009B4CB2"/>
    <w:rsid w:val="00B266B0"/>
    <w:rsid w:val="00BE2FEF"/>
    <w:rsid w:val="00DA3A9C"/>
    <w:rsid w:val="00EF71BC"/>
    <w:rsid w:val="00F9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B2"/>
  </w:style>
  <w:style w:type="paragraph" w:styleId="Stopka">
    <w:name w:val="footer"/>
    <w:basedOn w:val="Normalny"/>
    <w:link w:val="Stopka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B2"/>
  </w:style>
  <w:style w:type="paragraph" w:styleId="Akapitzlist">
    <w:name w:val="List Paragraph"/>
    <w:basedOn w:val="Normalny"/>
    <w:uiPriority w:val="34"/>
    <w:qFormat/>
    <w:rsid w:val="0059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B2"/>
  </w:style>
  <w:style w:type="paragraph" w:styleId="Stopka">
    <w:name w:val="footer"/>
    <w:basedOn w:val="Normalny"/>
    <w:link w:val="Stopka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B2"/>
  </w:style>
  <w:style w:type="paragraph" w:styleId="Akapitzlist">
    <w:name w:val="List Paragraph"/>
    <w:basedOn w:val="Normalny"/>
    <w:uiPriority w:val="34"/>
    <w:qFormat/>
    <w:rsid w:val="0059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6611-5828-4409-9A60-6DB86025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3093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Natalia Koptas</cp:lastModifiedBy>
  <cp:revision>35</cp:revision>
  <cp:lastPrinted>2015-11-16T07:19:00Z</cp:lastPrinted>
  <dcterms:created xsi:type="dcterms:W3CDTF">2015-11-16T07:18:00Z</dcterms:created>
  <dcterms:modified xsi:type="dcterms:W3CDTF">2015-11-16T11:12:00Z</dcterms:modified>
</cp:coreProperties>
</file>